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06471A" w:rsidRDefault="0006471A" w:rsidP="001B1BA3">
      <w:pPr>
        <w:tabs>
          <w:tab w:val="left" w:pos="709"/>
        </w:tabs>
        <w:spacing w:after="0"/>
        <w:ind w:left="-142"/>
        <w:rPr>
          <w:rFonts w:ascii="PT Astra Serif" w:hAnsi="PT Astra Serif"/>
          <w:b/>
          <w:bCs/>
          <w:color w:val="000000"/>
          <w:kern w:val="1"/>
        </w:rPr>
      </w:pPr>
      <w:r w:rsidRPr="0006471A">
        <w:rPr>
          <w:rFonts w:ascii="PT Astra Serif" w:hAnsi="PT Astra Serif"/>
          <w:b/>
          <w:bCs/>
          <w:color w:val="000000"/>
          <w:kern w:val="1"/>
        </w:rPr>
        <w:t>на выполнение работ по устройству тротуара по ул. Лермонтова (от ул. Западная до ул. Нововятская) в городе Югорске</w:t>
      </w:r>
    </w:p>
    <w:p w:rsidR="001B1BA3" w:rsidRPr="001B1BA3" w:rsidRDefault="001B1BA3" w:rsidP="001B1BA3">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Югорск, </w:t>
      </w:r>
      <w:r w:rsidR="0006471A" w:rsidRPr="0006471A">
        <w:rPr>
          <w:rFonts w:ascii="PT Astra Serif" w:hAnsi="PT Astra Serif"/>
          <w:kern w:val="1"/>
        </w:rPr>
        <w:t>по ул. Лермонтова (от ул. Западная до ул. Нововятская)</w:t>
      </w:r>
      <w:r w:rsidR="00E00685">
        <w:rPr>
          <w:rFonts w:ascii="PT Astra Serif" w:hAnsi="PT Astra Serif"/>
          <w:kern w:val="1"/>
        </w:rPr>
        <w:t>.</w:t>
      </w:r>
    </w:p>
    <w:p w:rsidR="001B1BA3" w:rsidRPr="001B1BA3" w:rsidRDefault="001B1BA3" w:rsidP="001B1BA3">
      <w:pPr>
        <w:suppressAutoHyphens w:val="0"/>
        <w:autoSpaceDE w:val="0"/>
        <w:autoSpaceDN w:val="0"/>
        <w:adjustRightInd w:val="0"/>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1B1BA3" w:rsidRDefault="001B1BA3" w:rsidP="001B1BA3">
      <w:pPr>
        <w:autoSpaceDE w:val="0"/>
        <w:autoSpaceDN w:val="0"/>
        <w:adjustRightInd w:val="0"/>
        <w:spacing w:after="0"/>
        <w:rPr>
          <w:rFonts w:ascii="PT Astra Serif" w:hAnsi="PT Astra Serif"/>
          <w:kern w:val="1"/>
        </w:rPr>
      </w:pPr>
      <w:bookmarkStart w:id="0" w:name="_Ref166442569"/>
      <w:r w:rsidRPr="001B1BA3">
        <w:rPr>
          <w:rFonts w:ascii="PT Astra Serif" w:hAnsi="PT Astra Serif"/>
          <w:kern w:val="1"/>
        </w:rPr>
        <w:t>- начало: с даты заключения муниципального контракта;</w:t>
      </w:r>
    </w:p>
    <w:p w:rsidR="001B1BA3" w:rsidRPr="007927A8" w:rsidRDefault="001B1BA3" w:rsidP="007927A8">
      <w:pPr>
        <w:tabs>
          <w:tab w:val="left" w:pos="3705"/>
        </w:tabs>
        <w:spacing w:after="0"/>
        <w:rPr>
          <w:rFonts w:ascii="PT Astra Serif" w:hAnsi="PT Astra Serif"/>
          <w:kern w:val="1"/>
        </w:rPr>
      </w:pPr>
      <w:r w:rsidRPr="001B1BA3">
        <w:rPr>
          <w:rFonts w:ascii="PT Astra Serif" w:hAnsi="PT Astra Serif"/>
          <w:kern w:val="1"/>
        </w:rPr>
        <w:t xml:space="preserve">- </w:t>
      </w:r>
      <w:r w:rsidRPr="007927A8">
        <w:rPr>
          <w:rFonts w:ascii="PT Astra Serif" w:hAnsi="PT Astra Serif"/>
          <w:kern w:val="1"/>
        </w:rPr>
        <w:t xml:space="preserve">окончание: </w:t>
      </w:r>
      <w:r w:rsidR="00277720" w:rsidRPr="007927A8">
        <w:rPr>
          <w:rFonts w:ascii="PT Astra Serif" w:hAnsi="PT Astra Serif"/>
          <w:kern w:val="1"/>
        </w:rPr>
        <w:t>20</w:t>
      </w:r>
      <w:r w:rsidR="00757DAF" w:rsidRPr="007927A8">
        <w:rPr>
          <w:rFonts w:ascii="PT Astra Serif" w:hAnsi="PT Astra Serif"/>
          <w:kern w:val="1"/>
        </w:rPr>
        <w:t>.08</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 </w:t>
      </w:r>
      <w:r w:rsidR="007927A8" w:rsidRPr="007927A8">
        <w:rPr>
          <w:rFonts w:ascii="PT Astra Serif" w:hAnsi="PT Astra Serif"/>
          <w:kern w:val="1"/>
        </w:rPr>
        <w:tab/>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7927A8">
        <w:rPr>
          <w:rFonts w:ascii="PT Astra Serif" w:hAnsi="PT Astra Serif"/>
          <w:kern w:val="1"/>
        </w:rPr>
        <w:t xml:space="preserve">Срок исполнения контракта: с даты заключения муниципального контракта  по  </w:t>
      </w:r>
      <w:r w:rsidR="00D35A33" w:rsidRPr="007927A8">
        <w:rPr>
          <w:rFonts w:ascii="PT Astra Serif" w:hAnsi="PT Astra Serif"/>
          <w:kern w:val="1"/>
        </w:rPr>
        <w:t>26</w:t>
      </w:r>
      <w:r w:rsidRPr="007927A8">
        <w:rPr>
          <w:rFonts w:ascii="PT Astra Serif" w:hAnsi="PT Astra Serif"/>
          <w:kern w:val="1"/>
        </w:rPr>
        <w:t>.</w:t>
      </w:r>
      <w:r w:rsidR="00FE2E46" w:rsidRPr="007927A8">
        <w:rPr>
          <w:rFonts w:ascii="PT Astra Serif" w:hAnsi="PT Astra Serif"/>
          <w:kern w:val="1"/>
        </w:rPr>
        <w:t>09</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w:t>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1B1BA3">
        <w:rPr>
          <w:rFonts w:ascii="PT Astra Serif" w:hAnsi="PT Astra Serif"/>
          <w:bCs/>
          <w:kern w:val="1"/>
        </w:rPr>
        <w:tab/>
      </w:r>
      <w:r w:rsidRPr="001B1BA3">
        <w:rPr>
          <w:rFonts w:ascii="PT Astra Serif" w:hAnsi="PT Astra Serif"/>
          <w:bCs/>
          <w:kern w:val="1"/>
        </w:rPr>
        <w:tab/>
        <w:t xml:space="preserve">Цена контракта включает в себя: </w:t>
      </w:r>
      <w:r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1BA3" w:rsidRPr="001B1BA3" w:rsidRDefault="001B1BA3" w:rsidP="001B1BA3">
      <w:pPr>
        <w:tabs>
          <w:tab w:val="num" w:pos="148"/>
        </w:tabs>
        <w:autoSpaceDE w:val="0"/>
        <w:autoSpaceDN w:val="0"/>
        <w:adjustRightInd w:val="0"/>
        <w:spacing w:after="0"/>
        <w:rPr>
          <w:rFonts w:ascii="PT Astra Serif" w:hAnsi="PT Astra Serif"/>
          <w:b/>
          <w:bCs/>
          <w:kern w:val="1"/>
          <w:sz w:val="20"/>
          <w:szCs w:val="20"/>
        </w:rPr>
      </w:pPr>
    </w:p>
    <w:bookmarkEnd w:id="0"/>
    <w:p w:rsidR="00E00685" w:rsidRPr="004464CA" w:rsidRDefault="00E00685" w:rsidP="00E00685">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00685" w:rsidRPr="004464CA" w:rsidRDefault="00E00685" w:rsidP="00E00685">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5D1234" w:rsidRPr="005D1234" w:rsidRDefault="005D1234" w:rsidP="005D1234">
      <w:pPr>
        <w:spacing w:after="0"/>
        <w:ind w:firstLine="709"/>
        <w:rPr>
          <w:rFonts w:ascii="PT Astra Serif" w:hAnsi="PT Astra Serif"/>
        </w:rPr>
      </w:pPr>
      <w:r w:rsidRPr="005D1234">
        <w:rPr>
          <w:rFonts w:ascii="PT Astra Serif" w:hAnsi="PT Astra Serif"/>
        </w:rPr>
        <w:t xml:space="preserve">Гарантийный срок на выполненные работы, оборудование, материалы и конструкции, используемые при выполнении данных работ устанавливается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5D1234" w:rsidRDefault="005D1234" w:rsidP="005D1234">
      <w:pPr>
        <w:spacing w:after="0"/>
        <w:ind w:firstLine="709"/>
        <w:rPr>
          <w:rFonts w:ascii="PT Astra Serif" w:hAnsi="PT Astra Serif"/>
        </w:rPr>
      </w:pPr>
      <w:r w:rsidRPr="005D1234">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00685" w:rsidRPr="004464CA" w:rsidRDefault="00E00685" w:rsidP="005D1234">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00685" w:rsidRPr="004464CA" w:rsidRDefault="00E00685" w:rsidP="00E00685">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E00685" w:rsidRPr="004464CA" w:rsidRDefault="00E00685" w:rsidP="00E00685">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bookmarkStart w:id="1" w:name="_GoBack"/>
      <w:bookmarkEnd w:id="1"/>
    </w:p>
    <w:p w:rsidR="00E00685" w:rsidRPr="004464CA" w:rsidRDefault="005D1234" w:rsidP="00E00685">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Оборудование, к</w:t>
      </w:r>
      <w:r w:rsidR="00E00685" w:rsidRPr="004464CA">
        <w:rPr>
          <w:rFonts w:ascii="PT Astra Serif" w:eastAsia="Calibri" w:hAnsi="PT Astra Serif"/>
          <w:bCs/>
          <w:kern w:val="0"/>
          <w:lang w:eastAsia="ru-RU"/>
        </w:rPr>
        <w:t>онструкции, материалы должны соответствовать требованиям норм пожарной безопасности.</w:t>
      </w:r>
    </w:p>
    <w:p w:rsidR="00E00685" w:rsidRPr="004464CA" w:rsidRDefault="00E00685" w:rsidP="00E00685">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0685" w:rsidRDefault="00E00685" w:rsidP="00E00685">
      <w:pPr>
        <w:spacing w:after="0"/>
        <w:ind w:firstLine="709"/>
        <w:rPr>
          <w:rFonts w:ascii="PT Astra Serif" w:hAnsi="PT Astra Serif"/>
        </w:rPr>
      </w:pPr>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lastRenderedPageBreak/>
        <w:t>Требования к материалам, используемым при выполнении работ</w:t>
      </w:r>
      <w:r w:rsidRPr="004464CA">
        <w:rPr>
          <w:rFonts w:ascii="PT Astra Serif" w:hAnsi="PT Astra Serif"/>
        </w:rPr>
        <w:t>:</w:t>
      </w: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06471A" w:rsidRDefault="0006471A" w:rsidP="00E00685">
      <w:pPr>
        <w:spacing w:after="0"/>
        <w:ind w:firstLine="709"/>
        <w:jc w:val="left"/>
        <w:rPr>
          <w:rFonts w:ascii="PT Astra Serif" w:eastAsia="Calibri" w:hAnsi="PT Astra Serif"/>
          <w:bCs/>
          <w:kern w:val="0"/>
          <w:lang w:eastAsia="ru-RU"/>
        </w:rPr>
      </w:pP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8"/>
        <w:gridCol w:w="1593"/>
        <w:gridCol w:w="711"/>
        <w:gridCol w:w="898"/>
        <w:gridCol w:w="683"/>
        <w:gridCol w:w="665"/>
        <w:gridCol w:w="455"/>
        <w:gridCol w:w="954"/>
        <w:gridCol w:w="954"/>
        <w:gridCol w:w="1260"/>
        <w:gridCol w:w="1315"/>
        <w:gridCol w:w="1306"/>
        <w:gridCol w:w="791"/>
        <w:gridCol w:w="1121"/>
        <w:gridCol w:w="1260"/>
        <w:gridCol w:w="1116"/>
      </w:tblGrid>
      <w:tr w:rsidR="0006471A" w:rsidRPr="0006471A" w:rsidTr="0006471A">
        <w:trPr>
          <w:trHeight w:val="540"/>
        </w:trPr>
        <w:tc>
          <w:tcPr>
            <w:tcW w:w="5000" w:type="pct"/>
            <w:gridSpan w:val="16"/>
            <w:shd w:val="clear" w:color="auto" w:fill="auto"/>
            <w:noWrap/>
            <w:vAlign w:val="bottom"/>
            <w:hideMark/>
          </w:tcPr>
          <w:p w:rsidR="0006471A" w:rsidRPr="0006471A" w:rsidRDefault="0006471A" w:rsidP="0006471A">
            <w:pPr>
              <w:suppressAutoHyphens w:val="0"/>
              <w:spacing w:after="0"/>
              <w:jc w:val="center"/>
              <w:rPr>
                <w:rFonts w:ascii="Arial" w:hAnsi="Arial" w:cs="Arial"/>
                <w:b/>
                <w:bCs/>
                <w:kern w:val="0"/>
                <w:sz w:val="28"/>
                <w:szCs w:val="28"/>
                <w:lang w:eastAsia="ru-RU"/>
              </w:rPr>
            </w:pPr>
            <w:bookmarkStart w:id="2" w:name="RANGE!A1:P137"/>
            <w:bookmarkEnd w:id="2"/>
            <w:r w:rsidRPr="0006471A">
              <w:rPr>
                <w:rFonts w:ascii="Arial" w:hAnsi="Arial" w:cs="Arial"/>
                <w:b/>
                <w:bCs/>
                <w:kern w:val="0"/>
                <w:sz w:val="28"/>
                <w:szCs w:val="28"/>
                <w:lang w:eastAsia="ru-RU"/>
              </w:rPr>
              <w:lastRenderedPageBreak/>
              <w:t>ЛОКАЛЬНЫЙ СМЕТНЫЙ РАСЧЕТ (СМЕТА)</w:t>
            </w:r>
          </w:p>
        </w:tc>
      </w:tr>
      <w:tr w:rsidR="0006471A" w:rsidRPr="0006471A" w:rsidTr="0006471A">
        <w:trPr>
          <w:trHeight w:val="480"/>
        </w:trPr>
        <w:tc>
          <w:tcPr>
            <w:tcW w:w="5000" w:type="pct"/>
            <w:gridSpan w:val="16"/>
            <w:shd w:val="clear" w:color="auto" w:fill="auto"/>
            <w:noWrap/>
            <w:vAlign w:val="bottom"/>
            <w:hideMark/>
          </w:tcPr>
          <w:p w:rsidR="0006471A" w:rsidRPr="0006471A" w:rsidRDefault="0006471A" w:rsidP="0006471A">
            <w:pPr>
              <w:suppressAutoHyphens w:val="0"/>
              <w:spacing w:after="0"/>
              <w:jc w:val="center"/>
              <w:rPr>
                <w:rFonts w:ascii="Arial" w:hAnsi="Arial" w:cs="Arial"/>
                <w:b/>
                <w:bCs/>
                <w:kern w:val="0"/>
                <w:sz w:val="28"/>
                <w:szCs w:val="28"/>
                <w:lang w:eastAsia="ru-RU"/>
              </w:rPr>
            </w:pPr>
            <w:r w:rsidRPr="0006471A">
              <w:rPr>
                <w:rFonts w:ascii="Arial" w:hAnsi="Arial" w:cs="Arial"/>
                <w:b/>
                <w:bCs/>
                <w:kern w:val="0"/>
                <w:sz w:val="28"/>
                <w:szCs w:val="28"/>
                <w:lang w:eastAsia="ru-RU"/>
              </w:rPr>
              <w:t>Выполнение работ по устройству тротуара по ул. Лермонтова (от ул. Западная до ул. Нововятская) в городе Югорске</w:t>
            </w:r>
          </w:p>
        </w:tc>
      </w:tr>
      <w:tr w:rsidR="0006471A" w:rsidRPr="0006471A" w:rsidTr="0006471A">
        <w:trPr>
          <w:trHeight w:val="225"/>
        </w:trPr>
        <w:tc>
          <w:tcPr>
            <w:tcW w:w="266" w:type="pct"/>
            <w:vMerge w:val="restar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w:t>
            </w:r>
            <w:proofErr w:type="gramStart"/>
            <w:r w:rsidRPr="0006471A">
              <w:rPr>
                <w:rFonts w:ascii="Arial" w:hAnsi="Arial" w:cs="Arial"/>
                <w:color w:val="000000"/>
                <w:kern w:val="0"/>
                <w:sz w:val="16"/>
                <w:szCs w:val="16"/>
                <w:lang w:eastAsia="ru-RU"/>
              </w:rPr>
              <w:t>п</w:t>
            </w:r>
            <w:proofErr w:type="gramEnd"/>
            <w:r w:rsidRPr="0006471A">
              <w:rPr>
                <w:rFonts w:ascii="Arial" w:hAnsi="Arial" w:cs="Arial"/>
                <w:color w:val="000000"/>
                <w:kern w:val="0"/>
                <w:sz w:val="16"/>
                <w:szCs w:val="16"/>
                <w:lang w:eastAsia="ru-RU"/>
              </w:rPr>
              <w:t>/п</w:t>
            </w:r>
          </w:p>
        </w:tc>
        <w:tc>
          <w:tcPr>
            <w:tcW w:w="511" w:type="pct"/>
            <w:vMerge w:val="restar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Обоснование</w:t>
            </w:r>
          </w:p>
        </w:tc>
        <w:tc>
          <w:tcPr>
            <w:tcW w:w="1079" w:type="pct"/>
            <w:gridSpan w:val="5"/>
            <w:vMerge w:val="restar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Наименование работ и затрат</w:t>
            </w:r>
          </w:p>
        </w:tc>
        <w:tc>
          <w:tcPr>
            <w:tcW w:w="293" w:type="pct"/>
            <w:vMerge w:val="restar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Единица измерения</w:t>
            </w:r>
          </w:p>
        </w:tc>
        <w:tc>
          <w:tcPr>
            <w:tcW w:w="1081" w:type="pct"/>
            <w:gridSpan w:val="3"/>
            <w:vMerge w:val="restar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Количество</w:t>
            </w:r>
          </w:p>
        </w:tc>
        <w:tc>
          <w:tcPr>
            <w:tcW w:w="1770" w:type="pct"/>
            <w:gridSpan w:val="5"/>
            <w:vMerge w:val="restar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Сметная стоимость, руб.</w:t>
            </w:r>
          </w:p>
        </w:tc>
      </w:tr>
      <w:tr w:rsidR="0006471A" w:rsidRPr="0006471A" w:rsidTr="0006471A">
        <w:trPr>
          <w:trHeight w:val="225"/>
        </w:trPr>
        <w:tc>
          <w:tcPr>
            <w:tcW w:w="266" w:type="pct"/>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511" w:type="pct"/>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1079" w:type="pct"/>
            <w:gridSpan w:val="5"/>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293" w:type="pct"/>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1081" w:type="pct"/>
            <w:gridSpan w:val="3"/>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1770" w:type="pct"/>
            <w:gridSpan w:val="5"/>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r>
      <w:tr w:rsidR="0006471A" w:rsidRPr="0006471A" w:rsidTr="0006471A">
        <w:trPr>
          <w:trHeight w:val="225"/>
        </w:trPr>
        <w:tc>
          <w:tcPr>
            <w:tcW w:w="266" w:type="pct"/>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511" w:type="pct"/>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1079" w:type="pct"/>
            <w:gridSpan w:val="5"/>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293" w:type="pct"/>
            <w:vMerge/>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293"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на единицу измерения</w:t>
            </w:r>
          </w:p>
        </w:tc>
        <w:tc>
          <w:tcPr>
            <w:tcW w:w="386"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коэффициенты</w:t>
            </w:r>
          </w:p>
        </w:tc>
        <w:tc>
          <w:tcPr>
            <w:tcW w:w="403"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всего с учетом коэффициентов</w:t>
            </w:r>
          </w:p>
        </w:tc>
        <w:tc>
          <w:tcPr>
            <w:tcW w:w="418"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на единицу измерения в базисном уровне цен</w:t>
            </w:r>
          </w:p>
        </w:tc>
        <w:tc>
          <w:tcPr>
            <w:tcW w:w="251"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индекс</w:t>
            </w:r>
          </w:p>
        </w:tc>
        <w:tc>
          <w:tcPr>
            <w:tcW w:w="358"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на единицу измерения в текущем уровне цен</w:t>
            </w:r>
          </w:p>
        </w:tc>
        <w:tc>
          <w:tcPr>
            <w:tcW w:w="386"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коэффициенты</w:t>
            </w:r>
          </w:p>
        </w:tc>
        <w:tc>
          <w:tcPr>
            <w:tcW w:w="356" w:type="pct"/>
            <w:shd w:val="clear" w:color="auto" w:fill="auto"/>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всего в текущем уровне цен</w:t>
            </w:r>
          </w:p>
        </w:tc>
      </w:tr>
      <w:tr w:rsidR="0006471A" w:rsidRPr="0006471A" w:rsidTr="0006471A">
        <w:trPr>
          <w:trHeight w:val="225"/>
        </w:trPr>
        <w:tc>
          <w:tcPr>
            <w:tcW w:w="266"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w:t>
            </w:r>
          </w:p>
        </w:tc>
        <w:tc>
          <w:tcPr>
            <w:tcW w:w="511"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2</w:t>
            </w:r>
          </w:p>
        </w:tc>
        <w:tc>
          <w:tcPr>
            <w:tcW w:w="1079" w:type="pct"/>
            <w:gridSpan w:val="5"/>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3</w:t>
            </w:r>
          </w:p>
        </w:tc>
        <w:tc>
          <w:tcPr>
            <w:tcW w:w="293"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4</w:t>
            </w:r>
          </w:p>
        </w:tc>
        <w:tc>
          <w:tcPr>
            <w:tcW w:w="293"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5</w:t>
            </w:r>
          </w:p>
        </w:tc>
        <w:tc>
          <w:tcPr>
            <w:tcW w:w="386"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6</w:t>
            </w:r>
          </w:p>
        </w:tc>
        <w:tc>
          <w:tcPr>
            <w:tcW w:w="403"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7</w:t>
            </w:r>
          </w:p>
        </w:tc>
        <w:tc>
          <w:tcPr>
            <w:tcW w:w="418"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8</w:t>
            </w:r>
          </w:p>
        </w:tc>
        <w:tc>
          <w:tcPr>
            <w:tcW w:w="251"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9</w:t>
            </w:r>
          </w:p>
        </w:tc>
        <w:tc>
          <w:tcPr>
            <w:tcW w:w="358"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10</w:t>
            </w:r>
          </w:p>
        </w:tc>
        <w:tc>
          <w:tcPr>
            <w:tcW w:w="386"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11</w:t>
            </w:r>
          </w:p>
        </w:tc>
        <w:tc>
          <w:tcPr>
            <w:tcW w:w="356" w:type="pct"/>
            <w:shd w:val="clear" w:color="auto" w:fill="auto"/>
            <w:noWrap/>
            <w:vAlign w:val="center"/>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12</w:t>
            </w:r>
          </w:p>
        </w:tc>
      </w:tr>
      <w:tr w:rsidR="0006471A" w:rsidRPr="0006471A" w:rsidTr="0006471A">
        <w:trPr>
          <w:trHeight w:val="225"/>
        </w:trPr>
        <w:tc>
          <w:tcPr>
            <w:tcW w:w="5000" w:type="pct"/>
            <w:gridSpan w:val="16"/>
            <w:shd w:val="clear" w:color="auto" w:fill="auto"/>
            <w:vAlign w:val="center"/>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Раздел 1. Подготовительные работы</w:t>
            </w:r>
          </w:p>
        </w:tc>
      </w:tr>
      <w:tr w:rsidR="0006471A" w:rsidRPr="0006471A" w:rsidTr="0006471A">
        <w:trPr>
          <w:trHeight w:val="76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ГЭСН01-01-012-31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0,5 (0,5-0,63) м3, группа грунтов: 1</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1000 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0,0291</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0,0291</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300"/>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Объем=29,1 / 1000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О</w:t>
            </w:r>
            <w:proofErr w:type="gramStart"/>
            <w:r w:rsidRPr="0006471A">
              <w:rPr>
                <w:rFonts w:ascii="Arial" w:hAnsi="Arial" w:cs="Arial"/>
                <w:kern w:val="0"/>
                <w:sz w:val="16"/>
                <w:szCs w:val="16"/>
                <w:lang w:eastAsia="ru-RU"/>
              </w:rPr>
              <w:t>Т(</w:t>
            </w:r>
            <w:proofErr w:type="gramEnd"/>
            <w:r w:rsidRPr="0006471A">
              <w:rPr>
                <w:rFonts w:ascii="Arial" w:hAnsi="Arial" w:cs="Arial"/>
                <w:kern w:val="0"/>
                <w:sz w:val="16"/>
                <w:szCs w:val="16"/>
                <w:lang w:eastAsia="ru-RU"/>
              </w:rPr>
              <w:t>ЗТ)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0,246477</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98,71</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1-100-20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Средний разряд работы 2,0</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8,47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0,246477</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400,47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98,71</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1 192,08</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0,790938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523,06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91.01.01-035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xml:space="preserve">Бульдозеры, мощность 79 кВт (108 </w:t>
            </w:r>
            <w:proofErr w:type="spellStart"/>
            <w:r w:rsidRPr="0006471A">
              <w:rPr>
                <w:rFonts w:ascii="Arial" w:hAnsi="Arial" w:cs="Arial"/>
                <w:kern w:val="0"/>
                <w:sz w:val="16"/>
                <w:szCs w:val="16"/>
                <w:lang w:eastAsia="ru-RU"/>
              </w:rPr>
              <w:t>л.</w:t>
            </w:r>
            <w:proofErr w:type="gramStart"/>
            <w:r w:rsidRPr="0006471A">
              <w:rPr>
                <w:rFonts w:ascii="Arial" w:hAnsi="Arial" w:cs="Arial"/>
                <w:kern w:val="0"/>
                <w:sz w:val="16"/>
                <w:szCs w:val="16"/>
                <w:lang w:eastAsia="ru-RU"/>
              </w:rPr>
              <w:t>с</w:t>
            </w:r>
            <w:proofErr w:type="spellEnd"/>
            <w:proofErr w:type="gram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spellEnd"/>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5,97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0,173727</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887,54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1,74</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1 544,32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268,29</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5,97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0,173727</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114,89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91.01.05-085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Экскаваторы одноковшовые дизельные на гусеничном ходу, объем ковша 0,5 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spellEnd"/>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21,21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0,617211</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1 054,03</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1,42</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1 496,72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923,79</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21,21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0,617211</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408,17</w:t>
            </w:r>
          </w:p>
        </w:tc>
      </w:tr>
      <w:tr w:rsidR="0006471A" w:rsidRPr="0006471A" w:rsidTr="0006471A">
        <w:trPr>
          <w:trHeight w:val="450"/>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13,09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02.2.05.04-2090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Щебень из плотных горных пород для строительных работ М 800, фракция 20-40 мм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0,00291</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2 184,44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2,06</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4 499,95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13,09</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Итого прямые затраты</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1 826,94</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ФОТ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621,77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/812-001.1-3</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НР Земляные работы, выполняемые механизированным способом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93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93</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578,25</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/774-001.1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СП Земляные работы, выполняемые механизированным способом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46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46</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286,01</w:t>
            </w:r>
          </w:p>
        </w:tc>
      </w:tr>
      <w:tr w:rsidR="0006471A" w:rsidRPr="0006471A" w:rsidTr="0006471A">
        <w:trPr>
          <w:trHeight w:val="818"/>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92 481,10</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2 691,20</w:t>
            </w:r>
          </w:p>
        </w:tc>
      </w:tr>
      <w:tr w:rsidR="0006471A" w:rsidRPr="0006471A" w:rsidTr="0006471A">
        <w:trPr>
          <w:trHeight w:val="1410"/>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lastRenderedPageBreak/>
              <w:t>2</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02-15-1-01-0009</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40,74</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40,74</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194,80</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7 936,15</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Объем=29,1*1,4</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7 936,15</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25"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86"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16"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10"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14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r>
      <w:tr w:rsidR="0006471A" w:rsidRPr="0006471A" w:rsidTr="0006471A">
        <w:trPr>
          <w:trHeight w:val="37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Итоги по разделу 1 Подготовительные работы</w:t>
            </w:r>
            <w:proofErr w:type="gramStart"/>
            <w:r w:rsidRPr="0006471A">
              <w:rPr>
                <w:rFonts w:ascii="Arial" w:hAnsi="Arial" w:cs="Arial"/>
                <w:b/>
                <w:bCs/>
                <w:color w:val="000000"/>
                <w:kern w:val="0"/>
                <w:sz w:val="16"/>
                <w:szCs w:val="16"/>
                <w:lang w:eastAsia="ru-RU"/>
              </w:rPr>
              <w:t xml:space="preserve"> :</w:t>
            </w:r>
            <w:proofErr w:type="gramEnd"/>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прямые затраты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9 763,09</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98,71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1 192,08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машинистов (</w:t>
            </w:r>
            <w:proofErr w:type="spellStart"/>
            <w:r w:rsidRPr="0006471A">
              <w:rPr>
                <w:rFonts w:ascii="Arial" w:hAnsi="Arial" w:cs="Arial"/>
                <w:color w:val="000000"/>
                <w:kern w:val="0"/>
                <w:sz w:val="16"/>
                <w:szCs w:val="16"/>
                <w:lang w:eastAsia="ru-RU"/>
              </w:rPr>
              <w:t>Отм</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523,06</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Материалы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13,09</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Перевозка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7 936,15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10 627,35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2 691,20</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98,71</w:t>
            </w:r>
          </w:p>
        </w:tc>
      </w:tr>
      <w:tr w:rsidR="0006471A" w:rsidRPr="0006471A" w:rsidTr="0006471A">
        <w:trPr>
          <w:trHeight w:val="750"/>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1 192,08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машинистов (</w:t>
            </w:r>
            <w:proofErr w:type="spellStart"/>
            <w:r w:rsidRPr="0006471A">
              <w:rPr>
                <w:rFonts w:ascii="Arial" w:hAnsi="Arial" w:cs="Arial"/>
                <w:color w:val="000000"/>
                <w:kern w:val="0"/>
                <w:sz w:val="16"/>
                <w:szCs w:val="16"/>
                <w:lang w:eastAsia="ru-RU"/>
              </w:rPr>
              <w:t>Отм</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523,06</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материалы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13,09</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578,25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286,01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Перевозка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7 936,15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ФОТ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621,77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накладные расходы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578,25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сметная прибыль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286,01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xml:space="preserve">  Итого по разделу 1 Подготовительные работы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10 627,35</w:t>
            </w:r>
          </w:p>
        </w:tc>
      </w:tr>
      <w:tr w:rsidR="0006471A" w:rsidRPr="0006471A" w:rsidTr="0006471A">
        <w:trPr>
          <w:trHeight w:val="432"/>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xml:space="preserve">  </w:t>
            </w:r>
            <w:proofErr w:type="spellStart"/>
            <w:r w:rsidRPr="0006471A">
              <w:rPr>
                <w:rFonts w:ascii="Arial" w:hAnsi="Arial" w:cs="Arial"/>
                <w:b/>
                <w:bCs/>
                <w:color w:val="000000"/>
                <w:kern w:val="0"/>
                <w:sz w:val="16"/>
                <w:szCs w:val="16"/>
                <w:lang w:eastAsia="ru-RU"/>
              </w:rPr>
              <w:t>Справочно</w:t>
            </w:r>
            <w:proofErr w:type="spellEnd"/>
          </w:p>
        </w:tc>
        <w:tc>
          <w:tcPr>
            <w:tcW w:w="35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2051" w:type="pct"/>
            <w:gridSpan w:val="8"/>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затраты труда рабочих</w:t>
            </w:r>
          </w:p>
        </w:tc>
        <w:tc>
          <w:tcPr>
            <w:tcW w:w="403"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0,246477</w:t>
            </w:r>
          </w:p>
        </w:tc>
        <w:tc>
          <w:tcPr>
            <w:tcW w:w="1413" w:type="pct"/>
            <w:gridSpan w:val="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2051" w:type="pct"/>
            <w:gridSpan w:val="8"/>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затраты труда машинистов</w:t>
            </w:r>
          </w:p>
        </w:tc>
        <w:tc>
          <w:tcPr>
            <w:tcW w:w="403"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0,790938</w:t>
            </w:r>
          </w:p>
        </w:tc>
        <w:tc>
          <w:tcPr>
            <w:tcW w:w="1413" w:type="pct"/>
            <w:gridSpan w:val="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570"/>
        </w:trPr>
        <w:tc>
          <w:tcPr>
            <w:tcW w:w="5000" w:type="pct"/>
            <w:gridSpan w:val="16"/>
            <w:shd w:val="clear" w:color="auto" w:fill="auto"/>
            <w:vAlign w:val="center"/>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Раздел 2. Устройство тротуара</w:t>
            </w:r>
          </w:p>
        </w:tc>
      </w:tr>
      <w:tr w:rsidR="0006471A" w:rsidRPr="0006471A" w:rsidTr="0006471A">
        <w:trPr>
          <w:trHeight w:val="600"/>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lastRenderedPageBreak/>
              <w:t>3</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ГЭСН27-02-010-02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Установка бортовых камней бетонных: при других видах покрытий // БР 100.30.15</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100 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1,1</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1,1</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Объем=110 / 100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О</w:t>
            </w:r>
            <w:proofErr w:type="gramStart"/>
            <w:r w:rsidRPr="0006471A">
              <w:rPr>
                <w:rFonts w:ascii="Arial" w:hAnsi="Arial" w:cs="Arial"/>
                <w:kern w:val="0"/>
                <w:sz w:val="16"/>
                <w:szCs w:val="16"/>
                <w:lang w:eastAsia="ru-RU"/>
              </w:rPr>
              <w:t>Т(</w:t>
            </w:r>
            <w:proofErr w:type="gramEnd"/>
            <w:r w:rsidRPr="0006471A">
              <w:rPr>
                <w:rFonts w:ascii="Arial" w:hAnsi="Arial" w:cs="Arial"/>
                <w:kern w:val="0"/>
                <w:sz w:val="16"/>
                <w:szCs w:val="16"/>
                <w:lang w:eastAsia="ru-RU"/>
              </w:rPr>
              <w:t>ЗТ)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76,78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33 286,43</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1-100-29</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Средний разряд работы 2,9</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69,8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76,78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433,53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33 286,43</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1 355,58</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0,715</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465,41</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91.05.05-015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Краны на автомобильном ходу, грузоподъемность 16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0,61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0,671</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1 978,25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1 327,41</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0,61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0,671</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443,75</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91.14.02-001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Автомобили бортовые, грузоподъемность до 5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0,044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640,31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28,17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0,044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21,66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77 255,64</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01.7.15.06-0111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Гвозди строительные</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0,001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0,0011</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70 296,20</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1,21</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85 058,40</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93,56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04.1.02.05-0006</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Смеси бетонные тяжелого бетона (БСТ), класс В15 (М200)</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5,9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6,49</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4 742,74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2,38</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11 287,72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73 257,30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04.3.01.09-0014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Раствор готовый кладочный, цементный, М100</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0,066</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3 778,62</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2,2</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8 312,96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548,66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11.1.03.06-0070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0,187</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10 082,68</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1,78</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17 947,17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3 356,12</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Итого прямые затраты</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112 363,06</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ФОТ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33 751,84</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/812-021.0-3</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НР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49 952,72</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/774-021.0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СП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45 227,47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188 675,68</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207 543,25</w:t>
            </w:r>
          </w:p>
        </w:tc>
      </w:tr>
      <w:tr w:rsidR="0006471A" w:rsidRPr="0006471A" w:rsidTr="0006471A">
        <w:trPr>
          <w:trHeight w:val="870"/>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ФСБЦ-05.2.03.03-0012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Камни бортовые бетонные марки БР, БВ, бетон В30 (М400) // БР 100.30.15</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4,73</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4,73</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5 746,75</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2,85</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16 378,24</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77 469,08</w:t>
            </w:r>
          </w:p>
        </w:tc>
      </w:tr>
      <w:tr w:rsidR="0006471A" w:rsidRPr="0006471A" w:rsidTr="0006471A">
        <w:trPr>
          <w:trHeight w:val="37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Объем=0,043*110</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77 469,08</w:t>
            </w:r>
          </w:p>
        </w:tc>
      </w:tr>
      <w:tr w:rsidR="0006471A" w:rsidRPr="0006471A" w:rsidTr="0006471A">
        <w:trPr>
          <w:trHeight w:val="61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5</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ГЭСН27-04-001-04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Устройство подстилающих и выравнивающих слоев оснований: из щебня фр. 10-20 мм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100 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0,0848</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0,0848</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Объем=(169,6*0,05) / 100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О</w:t>
            </w:r>
            <w:proofErr w:type="gramStart"/>
            <w:r w:rsidRPr="0006471A">
              <w:rPr>
                <w:rFonts w:ascii="Arial" w:hAnsi="Arial" w:cs="Arial"/>
                <w:kern w:val="0"/>
                <w:sz w:val="16"/>
                <w:szCs w:val="16"/>
                <w:lang w:eastAsia="ru-RU"/>
              </w:rPr>
              <w:t>Т(</w:t>
            </w:r>
            <w:proofErr w:type="gramEnd"/>
            <w:r w:rsidRPr="0006471A">
              <w:rPr>
                <w:rFonts w:ascii="Arial" w:hAnsi="Arial" w:cs="Arial"/>
                <w:kern w:val="0"/>
                <w:sz w:val="16"/>
                <w:szCs w:val="16"/>
                <w:lang w:eastAsia="ru-RU"/>
              </w:rPr>
              <w:t>ЗТ)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1,83168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753,72</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1-100-23</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Средний разряд работы 2,3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21,6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1,83168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411,49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753,72</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4 818,96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1,74688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1 120,42</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91.01.01-035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xml:space="preserve">Бульдозеры, мощность 79 кВт (108 </w:t>
            </w:r>
            <w:proofErr w:type="spellStart"/>
            <w:r w:rsidRPr="0006471A">
              <w:rPr>
                <w:rFonts w:ascii="Arial" w:hAnsi="Arial" w:cs="Arial"/>
                <w:kern w:val="0"/>
                <w:sz w:val="16"/>
                <w:szCs w:val="16"/>
                <w:lang w:eastAsia="ru-RU"/>
              </w:rPr>
              <w:t>л.</w:t>
            </w:r>
            <w:proofErr w:type="gramStart"/>
            <w:r w:rsidRPr="0006471A">
              <w:rPr>
                <w:rFonts w:ascii="Arial" w:hAnsi="Arial" w:cs="Arial"/>
                <w:kern w:val="0"/>
                <w:sz w:val="16"/>
                <w:szCs w:val="16"/>
                <w:lang w:eastAsia="ru-RU"/>
              </w:rPr>
              <w:t>с</w:t>
            </w:r>
            <w:proofErr w:type="spellEnd"/>
            <w:proofErr w:type="gram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spellEnd"/>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2,59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0,219632</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887,54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1,74</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1 544,32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339,18</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2,59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0,219632</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145,25</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lastRenderedPageBreak/>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91.01.02-004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xml:space="preserve">Автогрейдеры среднего типа, мощность 99 кВт (135 </w:t>
            </w:r>
            <w:proofErr w:type="spellStart"/>
            <w:r w:rsidRPr="0006471A">
              <w:rPr>
                <w:rFonts w:ascii="Arial" w:hAnsi="Arial" w:cs="Arial"/>
                <w:kern w:val="0"/>
                <w:sz w:val="16"/>
                <w:szCs w:val="16"/>
                <w:lang w:eastAsia="ru-RU"/>
              </w:rPr>
              <w:t>л.</w:t>
            </w:r>
            <w:proofErr w:type="gramStart"/>
            <w:r w:rsidRPr="0006471A">
              <w:rPr>
                <w:rFonts w:ascii="Arial" w:hAnsi="Arial" w:cs="Arial"/>
                <w:kern w:val="0"/>
                <w:sz w:val="16"/>
                <w:szCs w:val="16"/>
                <w:lang w:eastAsia="ru-RU"/>
              </w:rPr>
              <w:t>с</w:t>
            </w:r>
            <w:proofErr w:type="spellEnd"/>
            <w:proofErr w:type="gram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spellEnd"/>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0,19504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1 299,64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1,46</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1 897,47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370,08</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0,19504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128,98</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91.06.05-011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spellEnd"/>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2,46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0,208608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1 901,81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396,73</w:t>
            </w:r>
          </w:p>
        </w:tc>
      </w:tr>
      <w:tr w:rsidR="0006471A" w:rsidRPr="0006471A" w:rsidTr="0006471A">
        <w:trPr>
          <w:trHeight w:val="638"/>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4-100-050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5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2,46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0,208608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565,80</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118,03</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91.08.03-030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Катки самоходные пневмоколесные статические, масса 30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spellEnd"/>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12,21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1,035408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2 391,60</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1,45</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3 467,82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3 590,61</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12,21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1,035408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684,74</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91.13.01-038</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Машины поливомоечные, вместимость цистерны 6 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spellEnd"/>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1,04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0,088192</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1 043,14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1,33</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1 387,38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122,36</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1,04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0,088192</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43,42</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30,95</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01.7.03.01-0001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Вода</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0,5936</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35,71</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1,46</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52,14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30,95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Итого прямые затраты</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6 724,05</w:t>
            </w:r>
          </w:p>
        </w:tc>
      </w:tr>
      <w:tr w:rsidR="0006471A" w:rsidRPr="0006471A" w:rsidTr="0006471A">
        <w:trPr>
          <w:trHeight w:val="492"/>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ФОТ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1 874,14</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/812-021.0-3</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НР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2 773,73</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/774-021.0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СП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2 511,35</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141 617,10</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12 009,13</w:t>
            </w:r>
          </w:p>
        </w:tc>
      </w:tr>
      <w:tr w:rsidR="0006471A" w:rsidRPr="0006471A" w:rsidTr="0006471A">
        <w:trPr>
          <w:trHeight w:val="61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6</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ФСБЦ-02.2.05.04-2088</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Щебень из плотных горных пород для строительных работ М 600, фракция 20-40 мм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10,7696</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10,7696</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1 892,90</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2,18</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4 126,52</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44 440,97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Объем=169,6*0,05*1,27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44 440,97</w:t>
            </w:r>
          </w:p>
        </w:tc>
      </w:tr>
      <w:tr w:rsidR="0006471A" w:rsidRPr="0006471A" w:rsidTr="0006471A">
        <w:trPr>
          <w:trHeight w:val="720"/>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ГЭСН27-06-002-17</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1000 м</w:t>
            </w:r>
            <w:proofErr w:type="gramStart"/>
            <w:r w:rsidRPr="0006471A">
              <w:rPr>
                <w:rFonts w:ascii="Arial" w:hAnsi="Arial" w:cs="Arial"/>
                <w:b/>
                <w:bCs/>
                <w:color w:val="000000"/>
                <w:kern w:val="0"/>
                <w:sz w:val="16"/>
                <w:szCs w:val="16"/>
                <w:lang w:eastAsia="ru-RU"/>
              </w:rPr>
              <w:t>2</w:t>
            </w:r>
            <w:proofErr w:type="gramEnd"/>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0,1696</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0,1696</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40"/>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Объем=169,6 / 1000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О</w:t>
            </w:r>
            <w:proofErr w:type="gramStart"/>
            <w:r w:rsidRPr="0006471A">
              <w:rPr>
                <w:rFonts w:ascii="Arial" w:hAnsi="Arial" w:cs="Arial"/>
                <w:kern w:val="0"/>
                <w:sz w:val="16"/>
                <w:szCs w:val="16"/>
                <w:lang w:eastAsia="ru-RU"/>
              </w:rPr>
              <w:t>Т(</w:t>
            </w:r>
            <w:proofErr w:type="gramEnd"/>
            <w:r w:rsidRPr="0006471A">
              <w:rPr>
                <w:rFonts w:ascii="Arial" w:hAnsi="Arial" w:cs="Arial"/>
                <w:kern w:val="0"/>
                <w:sz w:val="16"/>
                <w:szCs w:val="16"/>
                <w:lang w:eastAsia="ru-RU"/>
              </w:rPr>
              <w:t>ЗТ)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51,2192</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22 205,06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1-100-29</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Средний разряд работы 2,9</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302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51,2192</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433,53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22 205,06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7 292,09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8,179808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4 095,64</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91.05.05-015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Краны на автомобильном ходу, грузоподъемность 16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1,14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0,193344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1 978,25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382,48</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1,14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0,193344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127,86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91.06.05-011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2,88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0,488448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1 901,81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928,94</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4-100-050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5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2,88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0,488448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565,80</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276,36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91.07.04-002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Вибраторы поверхностные</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18,71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3,173216</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8,54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0,91</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7,77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24,66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lastRenderedPageBreak/>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91.08.04-021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6,25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1,06</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95,25</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1,13</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107,63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114,09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91.13.01-038</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Машины поливомоечные, вместимость цистерны 6 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22,3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3,78208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1 043,14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1,33</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1 387,38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5 247,18</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22,3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3,78208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1 861,99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91.14.02-001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Автомобили бортовые, грузоподъемность до 5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0,54272</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640,31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347,51</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0,54272</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267,19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91.16.01-001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Электростанции передвижные, мощность 2 кВт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18,71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3,173216</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77,91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247,23</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18,71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3,173216</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1 562,24</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13 589,20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01.2.01.01-1026</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Битум нефтяной дорожный БНД 90/130</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0,007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0,0011872</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23 188,21</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1,31</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30 376,56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36,06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01.7.03.01-0001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Вода</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178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30,1888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35,71</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1,46</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52,14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1 574,04</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01.7.20.08-0162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Ткань мешочная, ширина 950 мм, поверхностная плотность 190 г/м</w:t>
            </w:r>
            <w:proofErr w:type="gramStart"/>
            <w:r w:rsidRPr="0006471A">
              <w:rPr>
                <w:rFonts w:ascii="Arial" w:hAnsi="Arial" w:cs="Arial"/>
                <w:kern w:val="0"/>
                <w:sz w:val="16"/>
                <w:szCs w:val="16"/>
                <w:lang w:eastAsia="ru-RU"/>
              </w:rPr>
              <w:t>2</w:t>
            </w:r>
            <w:proofErr w:type="gram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10 м</w:t>
            </w:r>
            <w:proofErr w:type="gramStart"/>
            <w:r w:rsidRPr="0006471A">
              <w:rPr>
                <w:rFonts w:ascii="Arial" w:hAnsi="Arial" w:cs="Arial"/>
                <w:kern w:val="0"/>
                <w:sz w:val="16"/>
                <w:szCs w:val="16"/>
                <w:lang w:eastAsia="ru-RU"/>
              </w:rPr>
              <w:t>2</w:t>
            </w:r>
            <w:proofErr w:type="gram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1,8656</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592,04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1,5</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888,06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1 656,76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ФСБЦ-02.3.01.02-1116</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Песок природный для строительных работ II класс, мелкий</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40</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6,784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616,20</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1,38</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850,36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5 768,84</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11.1.03.06-0014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0,040704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32 119,66</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1,78</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57 172,99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2 327,17</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11.1.03.06-0071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0,032224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12 244,22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394,56</w:t>
            </w:r>
          </w:p>
        </w:tc>
      </w:tr>
      <w:tr w:rsidR="0006471A" w:rsidRPr="0006471A" w:rsidTr="0006471A">
        <w:trPr>
          <w:trHeight w:val="31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12.1.02.06-0012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Рубероид кровельный РКК-350</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w:t>
            </w:r>
            <w:proofErr w:type="gramStart"/>
            <w:r w:rsidRPr="0006471A">
              <w:rPr>
                <w:rFonts w:ascii="Arial" w:hAnsi="Arial" w:cs="Arial"/>
                <w:kern w:val="0"/>
                <w:sz w:val="16"/>
                <w:szCs w:val="16"/>
                <w:lang w:eastAsia="ru-RU"/>
              </w:rPr>
              <w:t>2</w:t>
            </w:r>
            <w:proofErr w:type="gram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7,58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1,285568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47,57</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1,5</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71,36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91,74</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14.5.04.01-0011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xml:space="preserve">Мастика </w:t>
            </w:r>
            <w:proofErr w:type="spellStart"/>
            <w:r w:rsidRPr="0006471A">
              <w:rPr>
                <w:rFonts w:ascii="Arial" w:hAnsi="Arial" w:cs="Arial"/>
                <w:kern w:val="0"/>
                <w:sz w:val="16"/>
                <w:szCs w:val="16"/>
                <w:lang w:eastAsia="ru-RU"/>
              </w:rPr>
              <w:t>бутилкаучуковая</w:t>
            </w:r>
            <w:proofErr w:type="spellEnd"/>
            <w:r w:rsidRPr="0006471A">
              <w:rPr>
                <w:rFonts w:ascii="Arial" w:hAnsi="Arial" w:cs="Arial"/>
                <w:kern w:val="0"/>
                <w:sz w:val="16"/>
                <w:szCs w:val="16"/>
                <w:lang w:eastAsia="ru-RU"/>
              </w:rPr>
              <w:t xml:space="preserve"> строительная для герметизации швов цементобетонных покрытий</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кг</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130</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22,048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43,60</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1,81</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78,92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1 740,03</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Итого прямые затраты</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47 181,99</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ФОТ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26 300,70</w:t>
            </w:r>
          </w:p>
        </w:tc>
      </w:tr>
      <w:tr w:rsidR="0006471A" w:rsidRPr="0006471A" w:rsidTr="0006471A">
        <w:trPr>
          <w:trHeight w:val="34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/812-021.0-3</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НР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38 925,04</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/774-021.0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СП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35 242,94</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715 506,90</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121 349,97</w:t>
            </w:r>
          </w:p>
        </w:tc>
      </w:tr>
      <w:tr w:rsidR="0006471A" w:rsidRPr="0006471A" w:rsidTr="0006471A">
        <w:trPr>
          <w:trHeight w:val="64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8</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ГЭСН27-06-002-18</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1000 м</w:t>
            </w:r>
            <w:proofErr w:type="gramStart"/>
            <w:r w:rsidRPr="0006471A">
              <w:rPr>
                <w:rFonts w:ascii="Arial" w:hAnsi="Arial" w:cs="Arial"/>
                <w:b/>
                <w:bCs/>
                <w:color w:val="000000"/>
                <w:kern w:val="0"/>
                <w:sz w:val="16"/>
                <w:szCs w:val="16"/>
                <w:lang w:eastAsia="ru-RU"/>
              </w:rPr>
              <w:t>2</w:t>
            </w:r>
            <w:proofErr w:type="gramEnd"/>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-0,1696</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-0,1696</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Объем=-169,6 / 1000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толщина 12 см ПЗ=8 (ОЗП=8; ЭМ=8 к </w:t>
            </w:r>
            <w:proofErr w:type="spellStart"/>
            <w:r w:rsidRPr="0006471A">
              <w:rPr>
                <w:rFonts w:ascii="Arial" w:hAnsi="Arial" w:cs="Arial"/>
                <w:color w:val="000000"/>
                <w:kern w:val="0"/>
                <w:sz w:val="16"/>
                <w:szCs w:val="16"/>
                <w:lang w:eastAsia="ru-RU"/>
              </w:rPr>
              <w:t>расх</w:t>
            </w:r>
            <w:proofErr w:type="spellEnd"/>
            <w:r w:rsidRPr="0006471A">
              <w:rPr>
                <w:rFonts w:ascii="Arial" w:hAnsi="Arial" w:cs="Arial"/>
                <w:color w:val="000000"/>
                <w:kern w:val="0"/>
                <w:sz w:val="16"/>
                <w:szCs w:val="16"/>
                <w:lang w:eastAsia="ru-RU"/>
              </w:rPr>
              <w:t xml:space="preserve">.; ЗПМ=8; МАТ=8 к </w:t>
            </w:r>
            <w:proofErr w:type="spellStart"/>
            <w:r w:rsidRPr="0006471A">
              <w:rPr>
                <w:rFonts w:ascii="Arial" w:hAnsi="Arial" w:cs="Arial"/>
                <w:color w:val="000000"/>
                <w:kern w:val="0"/>
                <w:sz w:val="16"/>
                <w:szCs w:val="16"/>
                <w:lang w:eastAsia="ru-RU"/>
              </w:rPr>
              <w:t>расх</w:t>
            </w:r>
            <w:proofErr w:type="spellEnd"/>
            <w:r w:rsidRPr="0006471A">
              <w:rPr>
                <w:rFonts w:ascii="Arial" w:hAnsi="Arial" w:cs="Arial"/>
                <w:color w:val="000000"/>
                <w:kern w:val="0"/>
                <w:sz w:val="16"/>
                <w:szCs w:val="16"/>
                <w:lang w:eastAsia="ru-RU"/>
              </w:rPr>
              <w:t>.; ТЗ=8; ТЗМ=8)</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О</w:t>
            </w:r>
            <w:proofErr w:type="gramStart"/>
            <w:r w:rsidRPr="0006471A">
              <w:rPr>
                <w:rFonts w:ascii="Arial" w:hAnsi="Arial" w:cs="Arial"/>
                <w:kern w:val="0"/>
                <w:sz w:val="16"/>
                <w:szCs w:val="16"/>
                <w:lang w:eastAsia="ru-RU"/>
              </w:rPr>
              <w:t>Т(</w:t>
            </w:r>
            <w:proofErr w:type="gramEnd"/>
            <w:r w:rsidRPr="0006471A">
              <w:rPr>
                <w:rFonts w:ascii="Arial" w:hAnsi="Arial" w:cs="Arial"/>
                <w:kern w:val="0"/>
                <w:sz w:val="16"/>
                <w:szCs w:val="16"/>
                <w:lang w:eastAsia="ru-RU"/>
              </w:rPr>
              <w:t>ЗТ)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-7,19104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-3 117,53</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1-100-29</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Средний разряд работы 2,9</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5,3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-7,19104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433,53</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-3 117,53</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-399,37</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-1,845248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-919,92</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91.05.05-015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Краны на автомобильном ходу, грузоподъемность 16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-0,06784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1 978,25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-134,20</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-0,06784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-44,86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lastRenderedPageBreak/>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91.07.04-002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Вибраторы поверхностные</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1,16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-1,573888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8,54</w:t>
            </w: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0,91</w:t>
            </w: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7,77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-12,23</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91.14.02-001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Автомобили бортовые, грузоподъемность до 5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-0,20352</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640,31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-130,32</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0,15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-0,20352</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-100,20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91.16.01-001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Электростанции передвижные, мощность 2 кВт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1,16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-1,573888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77,91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-122,62</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1,16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-1,573888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-774,86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-166,13</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11.1.03.06-0071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8</w:t>
            </w: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-0,013568</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12 244,22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-166,13</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Итого прямые затраты</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-4 602,95</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ФОТ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-4 037,45</w:t>
            </w:r>
          </w:p>
        </w:tc>
      </w:tr>
      <w:tr w:rsidR="0006471A" w:rsidRPr="0006471A" w:rsidTr="0006471A">
        <w:trPr>
          <w:trHeight w:val="900"/>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/812-021.0-3</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НР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-5 975,43</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/774-021.0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СП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-5 410,18</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94 272,17</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-15 988,56</w:t>
            </w:r>
          </w:p>
        </w:tc>
      </w:tr>
      <w:tr w:rsidR="0006471A" w:rsidRPr="0006471A" w:rsidTr="0006471A">
        <w:trPr>
          <w:trHeight w:val="600"/>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9</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ФСБЦ-04.1.02.05-0008</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Смеси бетонные тяжелого бетона (БСТ), класс В22,5 (М300)</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м3</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20,35</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20,35</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4 961,08</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2,98</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14 784,02</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300 854,81</w:t>
            </w:r>
          </w:p>
        </w:tc>
      </w:tr>
      <w:tr w:rsidR="0006471A" w:rsidRPr="0006471A" w:rsidTr="0006471A">
        <w:trPr>
          <w:trHeight w:val="31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300 854,81</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ГЭСН27-06-009-01</w:t>
            </w:r>
            <w:proofErr w:type="gramStart"/>
            <w:r w:rsidRPr="0006471A">
              <w:rPr>
                <w:rFonts w:ascii="Arial" w:hAnsi="Arial" w:cs="Arial"/>
                <w:b/>
                <w:bCs/>
                <w:color w:val="000000"/>
                <w:kern w:val="0"/>
                <w:sz w:val="16"/>
                <w:szCs w:val="16"/>
                <w:lang w:eastAsia="ru-RU"/>
              </w:rPr>
              <w:br/>
              <w:t>П</w:t>
            </w:r>
            <w:proofErr w:type="gramEnd"/>
            <w:r w:rsidRPr="0006471A">
              <w:rPr>
                <w:rFonts w:ascii="Arial" w:hAnsi="Arial" w:cs="Arial"/>
                <w:b/>
                <w:bCs/>
                <w:color w:val="000000"/>
                <w:kern w:val="0"/>
                <w:sz w:val="16"/>
                <w:szCs w:val="16"/>
                <w:lang w:eastAsia="ru-RU"/>
              </w:rPr>
              <w:t>рименительно</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Укладка металлической сетки в цементобетонное дорожное покрытие // Армирование бетонного покрытия стеклопластиковой сеткой</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1000 м</w:t>
            </w:r>
            <w:proofErr w:type="gramStart"/>
            <w:r w:rsidRPr="0006471A">
              <w:rPr>
                <w:rFonts w:ascii="Arial" w:hAnsi="Arial" w:cs="Arial"/>
                <w:b/>
                <w:bCs/>
                <w:color w:val="000000"/>
                <w:kern w:val="0"/>
                <w:sz w:val="16"/>
                <w:szCs w:val="16"/>
                <w:lang w:eastAsia="ru-RU"/>
              </w:rPr>
              <w:t>2</w:t>
            </w:r>
            <w:proofErr w:type="gramEnd"/>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0,1696</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0,1696</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Объем=169,6 / 1000</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О</w:t>
            </w:r>
            <w:proofErr w:type="gramStart"/>
            <w:r w:rsidRPr="0006471A">
              <w:rPr>
                <w:rFonts w:ascii="Arial" w:hAnsi="Arial" w:cs="Arial"/>
                <w:kern w:val="0"/>
                <w:sz w:val="16"/>
                <w:szCs w:val="16"/>
                <w:lang w:eastAsia="ru-RU"/>
              </w:rPr>
              <w:t>Т(</w:t>
            </w:r>
            <w:proofErr w:type="gramEnd"/>
            <w:r w:rsidRPr="0006471A">
              <w:rPr>
                <w:rFonts w:ascii="Arial" w:hAnsi="Arial" w:cs="Arial"/>
                <w:kern w:val="0"/>
                <w:sz w:val="16"/>
                <w:szCs w:val="16"/>
                <w:lang w:eastAsia="ru-RU"/>
              </w:rPr>
              <w:t>ЗТ)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1,93344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898,59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1-100-35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Средний разряд работы 3,5</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11,4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1,93344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464,76</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898,59</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ЭМ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33,26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0,027136</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15,36</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91.05.05-015</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Краны на автомобильном ходу, грузоподъемность 16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0,011872</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1 978,25</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23,49</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4-100-060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6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0,07</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0,011872</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661,32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7,85</w:t>
            </w:r>
          </w:p>
        </w:tc>
      </w:tr>
      <w:tr w:rsidR="0006471A" w:rsidRPr="0006471A" w:rsidTr="0006471A">
        <w:trPr>
          <w:trHeight w:val="225"/>
        </w:trPr>
        <w:tc>
          <w:tcPr>
            <w:tcW w:w="266" w:type="pct"/>
            <w:shd w:val="clear" w:color="auto" w:fill="auto"/>
            <w:vAlign w:val="center"/>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91.14.02-001</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Автомобили бортовые, грузоподъемность до 5 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roofErr w:type="spellStart"/>
            <w:r w:rsidRPr="0006471A">
              <w:rPr>
                <w:rFonts w:ascii="Arial" w:hAnsi="Arial" w:cs="Arial"/>
                <w:kern w:val="0"/>
                <w:sz w:val="16"/>
                <w:szCs w:val="16"/>
                <w:lang w:eastAsia="ru-RU"/>
              </w:rPr>
              <w:t>маш</w:t>
            </w:r>
            <w:proofErr w:type="gramStart"/>
            <w:r w:rsidRPr="0006471A">
              <w:rPr>
                <w:rFonts w:ascii="Arial" w:hAnsi="Arial" w:cs="Arial"/>
                <w:kern w:val="0"/>
                <w:sz w:val="16"/>
                <w:szCs w:val="16"/>
                <w:lang w:eastAsia="ru-RU"/>
              </w:rPr>
              <w:t>.ч</w:t>
            </w:r>
            <w:proofErr w:type="gramEnd"/>
            <w:r w:rsidRPr="0006471A">
              <w:rPr>
                <w:rFonts w:ascii="Arial" w:hAnsi="Arial" w:cs="Arial"/>
                <w:kern w:val="0"/>
                <w:sz w:val="16"/>
                <w:szCs w:val="16"/>
                <w:lang w:eastAsia="ru-RU"/>
              </w:rPr>
              <w:t>ас</w:t>
            </w:r>
            <w:proofErr w:type="spellEnd"/>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0,015264</w:t>
            </w:r>
          </w:p>
        </w:tc>
        <w:tc>
          <w:tcPr>
            <w:tcW w:w="418"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640,31</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9,77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4-100-040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proofErr w:type="spellStart"/>
            <w:r w:rsidRPr="0006471A">
              <w:rPr>
                <w:rFonts w:ascii="Arial" w:hAnsi="Arial" w:cs="Arial"/>
                <w:kern w:val="0"/>
                <w:sz w:val="16"/>
                <w:szCs w:val="16"/>
                <w:lang w:eastAsia="ru-RU"/>
              </w:rPr>
              <w:t>ОТ</w:t>
            </w:r>
            <w:proofErr w:type="gramStart"/>
            <w:r w:rsidRPr="0006471A">
              <w:rPr>
                <w:rFonts w:ascii="Arial" w:hAnsi="Arial" w:cs="Arial"/>
                <w:kern w:val="0"/>
                <w:sz w:val="16"/>
                <w:szCs w:val="16"/>
                <w:lang w:eastAsia="ru-RU"/>
              </w:rPr>
              <w:t>м</w:t>
            </w:r>
            <w:proofErr w:type="spellEnd"/>
            <w:r w:rsidRPr="0006471A">
              <w:rPr>
                <w:rFonts w:ascii="Arial" w:hAnsi="Arial" w:cs="Arial"/>
                <w:kern w:val="0"/>
                <w:sz w:val="16"/>
                <w:szCs w:val="16"/>
                <w:lang w:eastAsia="ru-RU"/>
              </w:rPr>
              <w:t>(</w:t>
            </w:r>
            <w:proofErr w:type="spellStart"/>
            <w:proofErr w:type="gramEnd"/>
            <w:r w:rsidRPr="0006471A">
              <w:rPr>
                <w:rFonts w:ascii="Arial" w:hAnsi="Arial" w:cs="Arial"/>
                <w:kern w:val="0"/>
                <w:sz w:val="16"/>
                <w:szCs w:val="16"/>
                <w:lang w:eastAsia="ru-RU"/>
              </w:rPr>
              <w:t>Зтм</w:t>
            </w:r>
            <w:proofErr w:type="spellEnd"/>
            <w:r w:rsidRPr="0006471A">
              <w:rPr>
                <w:rFonts w:ascii="Arial" w:hAnsi="Arial" w:cs="Arial"/>
                <w:kern w:val="0"/>
                <w:sz w:val="16"/>
                <w:szCs w:val="16"/>
                <w:lang w:eastAsia="ru-RU"/>
              </w:rPr>
              <w:t xml:space="preserve">) Средний разряд машинистов 4 </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чел</w:t>
            </w:r>
            <w:proofErr w:type="gramStart"/>
            <w:r w:rsidRPr="0006471A">
              <w:rPr>
                <w:rFonts w:ascii="Arial" w:hAnsi="Arial" w:cs="Arial"/>
                <w:kern w:val="0"/>
                <w:sz w:val="16"/>
                <w:szCs w:val="16"/>
                <w:lang w:eastAsia="ru-RU"/>
              </w:rPr>
              <w:t>.-</w:t>
            </w:r>
            <w:proofErr w:type="gramEnd"/>
            <w:r w:rsidRPr="0006471A">
              <w:rPr>
                <w:rFonts w:ascii="Arial" w:hAnsi="Arial" w:cs="Arial"/>
                <w:kern w:val="0"/>
                <w:sz w:val="16"/>
                <w:szCs w:val="16"/>
                <w:lang w:eastAsia="ru-RU"/>
              </w:rPr>
              <w:t>ч</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0,09</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0,015264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492,32</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7,51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Итого прямые затраты</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947,21</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ФОТ</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913,95</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/812-021.0-3</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НР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148</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1 352,65</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roofErr w:type="spellStart"/>
            <w:proofErr w:type="gramStart"/>
            <w:r w:rsidRPr="0006471A">
              <w:rPr>
                <w:rFonts w:ascii="Arial" w:hAnsi="Arial" w:cs="Arial"/>
                <w:kern w:val="0"/>
                <w:sz w:val="16"/>
                <w:szCs w:val="16"/>
                <w:lang w:eastAsia="ru-RU"/>
              </w:rPr>
              <w:t>Пр</w:t>
            </w:r>
            <w:proofErr w:type="spellEnd"/>
            <w:proofErr w:type="gramEnd"/>
            <w:r w:rsidRPr="0006471A">
              <w:rPr>
                <w:rFonts w:ascii="Arial" w:hAnsi="Arial" w:cs="Arial"/>
                <w:kern w:val="0"/>
                <w:sz w:val="16"/>
                <w:szCs w:val="16"/>
                <w:lang w:eastAsia="ru-RU"/>
              </w:rPr>
              <w:t>/774-021.0</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kern w:val="0"/>
                <w:sz w:val="16"/>
                <w:szCs w:val="16"/>
                <w:lang w:eastAsia="ru-RU"/>
              </w:rPr>
            </w:pPr>
            <w:r w:rsidRPr="0006471A">
              <w:rPr>
                <w:rFonts w:ascii="Arial" w:hAnsi="Arial" w:cs="Arial"/>
                <w:kern w:val="0"/>
                <w:sz w:val="16"/>
                <w:szCs w:val="16"/>
                <w:lang w:eastAsia="ru-RU"/>
              </w:rPr>
              <w:t>СП Автомобильные дороги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w:t>
            </w:r>
          </w:p>
        </w:tc>
        <w:tc>
          <w:tcPr>
            <w:tcW w:w="29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r w:rsidRPr="0006471A">
              <w:rPr>
                <w:rFonts w:ascii="Arial" w:hAnsi="Arial" w:cs="Arial"/>
                <w:kern w:val="0"/>
                <w:sz w:val="16"/>
                <w:szCs w:val="16"/>
                <w:lang w:eastAsia="ru-RU"/>
              </w:rPr>
              <w:t>134</w:t>
            </w:r>
          </w:p>
        </w:tc>
        <w:tc>
          <w:tcPr>
            <w:tcW w:w="41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kern w:val="0"/>
                <w:sz w:val="16"/>
                <w:szCs w:val="16"/>
                <w:lang w:eastAsia="ru-RU"/>
              </w:rPr>
            </w:pPr>
            <w:r w:rsidRPr="0006471A">
              <w:rPr>
                <w:rFonts w:ascii="Arial" w:hAnsi="Arial" w:cs="Arial"/>
                <w:kern w:val="0"/>
                <w:sz w:val="16"/>
                <w:szCs w:val="16"/>
                <w:lang w:eastAsia="ru-RU"/>
              </w:rPr>
              <w:t>1 224,69</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20 781,54</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3 524,55</w:t>
            </w:r>
          </w:p>
        </w:tc>
      </w:tr>
      <w:tr w:rsidR="0006471A" w:rsidRPr="0006471A" w:rsidTr="0006471A">
        <w:trPr>
          <w:trHeight w:val="990"/>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lastRenderedPageBreak/>
              <w:t>11</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ФСБЦ-11.3.03.16-0113</w:t>
            </w:r>
            <w:proofErr w:type="gramStart"/>
            <w:r w:rsidRPr="0006471A">
              <w:rPr>
                <w:rFonts w:ascii="Arial" w:hAnsi="Arial" w:cs="Arial"/>
                <w:b/>
                <w:bCs/>
                <w:color w:val="000000"/>
                <w:kern w:val="0"/>
                <w:sz w:val="16"/>
                <w:szCs w:val="16"/>
                <w:lang w:eastAsia="ru-RU"/>
              </w:rPr>
              <w:br/>
              <w:t>П</w:t>
            </w:r>
            <w:proofErr w:type="gramEnd"/>
            <w:r w:rsidRPr="0006471A">
              <w:rPr>
                <w:rFonts w:ascii="Arial" w:hAnsi="Arial" w:cs="Arial"/>
                <w:b/>
                <w:bCs/>
                <w:color w:val="000000"/>
                <w:kern w:val="0"/>
                <w:sz w:val="16"/>
                <w:szCs w:val="16"/>
                <w:lang w:eastAsia="ru-RU"/>
              </w:rPr>
              <w:t>рименительно</w:t>
            </w: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xml:space="preserve">Арматура </w:t>
            </w:r>
            <w:proofErr w:type="spellStart"/>
            <w:r w:rsidRPr="0006471A">
              <w:rPr>
                <w:rFonts w:ascii="Arial" w:hAnsi="Arial" w:cs="Arial"/>
                <w:b/>
                <w:bCs/>
                <w:color w:val="000000"/>
                <w:kern w:val="0"/>
                <w:sz w:val="16"/>
                <w:szCs w:val="16"/>
                <w:lang w:eastAsia="ru-RU"/>
              </w:rPr>
              <w:t>стеклокомпозитная</w:t>
            </w:r>
            <w:proofErr w:type="spellEnd"/>
            <w:r w:rsidRPr="0006471A">
              <w:rPr>
                <w:rFonts w:ascii="Arial" w:hAnsi="Arial" w:cs="Arial"/>
                <w:b/>
                <w:bCs/>
                <w:color w:val="000000"/>
                <w:kern w:val="0"/>
                <w:sz w:val="16"/>
                <w:szCs w:val="16"/>
                <w:lang w:eastAsia="ru-RU"/>
              </w:rPr>
              <w:t xml:space="preserve"> АСК, прочность 1100 МПа, упругость 50 ГПа, диаметр 6 мм // Сетка стеклопластиковая КСП-2 150х150х6мм (в 1м2 около 12м.п.)</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м</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2238,72</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2238,72</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7,24</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1,19</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8,62</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19 297,77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4223" w:type="pct"/>
            <w:gridSpan w:val="1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Объем=12*169,6*1,1</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1079" w:type="pct"/>
            <w:gridSpan w:val="5"/>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позиции</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41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8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19 297,77</w:t>
            </w:r>
          </w:p>
        </w:tc>
      </w:tr>
      <w:tr w:rsidR="0006471A" w:rsidRPr="0006471A" w:rsidTr="0006471A">
        <w:trPr>
          <w:trHeight w:val="225"/>
        </w:trPr>
        <w:tc>
          <w:tcPr>
            <w:tcW w:w="266"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511"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25"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86"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16" w:type="pct"/>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p>
        </w:tc>
        <w:tc>
          <w:tcPr>
            <w:tcW w:w="210"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14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29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403"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418"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251" w:type="pct"/>
            <w:shd w:val="clear" w:color="auto" w:fill="auto"/>
            <w:hideMark/>
          </w:tcPr>
          <w:p w:rsidR="0006471A" w:rsidRPr="0006471A" w:rsidRDefault="0006471A" w:rsidP="0006471A">
            <w:pPr>
              <w:suppressAutoHyphens w:val="0"/>
              <w:spacing w:after="0"/>
              <w:jc w:val="center"/>
              <w:rPr>
                <w:rFonts w:ascii="Arial" w:hAnsi="Arial" w:cs="Arial"/>
                <w:b/>
                <w:bCs/>
                <w:color w:val="000000"/>
                <w:kern w:val="0"/>
                <w:sz w:val="16"/>
                <w:szCs w:val="16"/>
                <w:lang w:eastAsia="ru-RU"/>
              </w:rPr>
            </w:pPr>
          </w:p>
        </w:tc>
        <w:tc>
          <w:tcPr>
            <w:tcW w:w="358"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 w:type="pct"/>
            <w:shd w:val="clear" w:color="auto" w:fill="auto"/>
            <w:hideMark/>
          </w:tcPr>
          <w:p w:rsidR="0006471A" w:rsidRPr="0006471A" w:rsidRDefault="0006471A" w:rsidP="0006471A">
            <w:pPr>
              <w:suppressAutoHyphens w:val="0"/>
              <w:spacing w:after="0"/>
              <w:jc w:val="center"/>
              <w:rPr>
                <w:rFonts w:ascii="Arial" w:hAnsi="Arial" w:cs="Arial"/>
                <w:color w:val="000000"/>
                <w:kern w:val="0"/>
                <w:sz w:val="16"/>
                <w:szCs w:val="16"/>
                <w:lang w:eastAsia="ru-RU"/>
              </w:rPr>
            </w:pPr>
          </w:p>
        </w:tc>
        <w:tc>
          <w:tcPr>
            <w:tcW w:w="356"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Итоги по разделу 2 Устройство тротуара</w:t>
            </w:r>
            <w:proofErr w:type="gramStart"/>
            <w:r w:rsidRPr="0006471A">
              <w:rPr>
                <w:rFonts w:ascii="Arial" w:hAnsi="Arial" w:cs="Arial"/>
                <w:b/>
                <w:bCs/>
                <w:color w:val="000000"/>
                <w:kern w:val="0"/>
                <w:sz w:val="16"/>
                <w:szCs w:val="16"/>
                <w:lang w:eastAsia="ru-RU"/>
              </w:rPr>
              <w:t xml:space="preserve"> :</w:t>
            </w:r>
            <w:proofErr w:type="gramEnd"/>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прямые затраты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604 675,99</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54 026,27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13 100,52</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машинистов (</w:t>
            </w:r>
            <w:proofErr w:type="spellStart"/>
            <w:r w:rsidRPr="0006471A">
              <w:rPr>
                <w:rFonts w:ascii="Arial" w:hAnsi="Arial" w:cs="Arial"/>
                <w:color w:val="000000"/>
                <w:kern w:val="0"/>
                <w:sz w:val="16"/>
                <w:szCs w:val="16"/>
                <w:lang w:eastAsia="ru-RU"/>
              </w:rPr>
              <w:t>Отм</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4 776,91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Материалы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532 772,29</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770 500,97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54 026,27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13 100,52</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машинистов (</w:t>
            </w:r>
            <w:proofErr w:type="spellStart"/>
            <w:r w:rsidRPr="0006471A">
              <w:rPr>
                <w:rFonts w:ascii="Arial" w:hAnsi="Arial" w:cs="Arial"/>
                <w:color w:val="000000"/>
                <w:kern w:val="0"/>
                <w:sz w:val="16"/>
                <w:szCs w:val="16"/>
                <w:lang w:eastAsia="ru-RU"/>
              </w:rPr>
              <w:t>Отм</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4 776,91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материалы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532 772,29</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87 028,71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78 796,27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ФОТ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58 803,18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накладные расходы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87 028,71</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Итого сметная прибыль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78 796,27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xml:space="preserve">  Итого по разделу 2 Устройство тротуара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770 500,97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xml:space="preserve">  </w:t>
            </w:r>
            <w:proofErr w:type="spellStart"/>
            <w:r w:rsidRPr="0006471A">
              <w:rPr>
                <w:rFonts w:ascii="Arial" w:hAnsi="Arial" w:cs="Arial"/>
                <w:b/>
                <w:bCs/>
                <w:color w:val="000000"/>
                <w:kern w:val="0"/>
                <w:sz w:val="16"/>
                <w:szCs w:val="16"/>
                <w:lang w:eastAsia="ru-RU"/>
              </w:rPr>
              <w:t>Справочно</w:t>
            </w:r>
            <w:proofErr w:type="spellEnd"/>
          </w:p>
        </w:tc>
        <w:tc>
          <w:tcPr>
            <w:tcW w:w="35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2051" w:type="pct"/>
            <w:gridSpan w:val="8"/>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затраты труда рабочих</w:t>
            </w:r>
          </w:p>
        </w:tc>
        <w:tc>
          <w:tcPr>
            <w:tcW w:w="403"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124,57328</w:t>
            </w:r>
          </w:p>
        </w:tc>
        <w:tc>
          <w:tcPr>
            <w:tcW w:w="1413" w:type="pct"/>
            <w:gridSpan w:val="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2051" w:type="pct"/>
            <w:gridSpan w:val="8"/>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затраты труда машинистов</w:t>
            </w:r>
          </w:p>
        </w:tc>
        <w:tc>
          <w:tcPr>
            <w:tcW w:w="403"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8,823576</w:t>
            </w:r>
          </w:p>
        </w:tc>
        <w:tc>
          <w:tcPr>
            <w:tcW w:w="1413" w:type="pct"/>
            <w:gridSpan w:val="4"/>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Итоги по смете: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Всего прямые затраты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614 439,08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рабочих</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54 124,98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Эксплуатация машин</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14 292,60</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машинистов (</w:t>
            </w:r>
            <w:proofErr w:type="spellStart"/>
            <w:r w:rsidRPr="0006471A">
              <w:rPr>
                <w:rFonts w:ascii="Arial" w:hAnsi="Arial" w:cs="Arial"/>
                <w:color w:val="000000"/>
                <w:kern w:val="0"/>
                <w:sz w:val="16"/>
                <w:szCs w:val="16"/>
                <w:lang w:eastAsia="ru-RU"/>
              </w:rPr>
              <w:t>Отм</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5 299,97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Материалы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532 785,38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Перевозка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7 936,15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781 128,32</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Строительные работы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773 192,17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 том числе: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54 124,98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эксплуатация машин и механизмов</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14 292,60</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lastRenderedPageBreak/>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оплата труда машинистов (</w:t>
            </w:r>
            <w:proofErr w:type="spellStart"/>
            <w:r w:rsidRPr="0006471A">
              <w:rPr>
                <w:rFonts w:ascii="Arial" w:hAnsi="Arial" w:cs="Arial"/>
                <w:color w:val="000000"/>
                <w:kern w:val="0"/>
                <w:sz w:val="16"/>
                <w:szCs w:val="16"/>
                <w:lang w:eastAsia="ru-RU"/>
              </w:rPr>
              <w:t>Отм</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5 299,97</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материалы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532 785,38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накладные расходы</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87 606,96</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сметная прибыль</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79 082,28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Перевозка</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7 936,15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Всего ФОТ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59 424,95</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Всего накладные расходы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87 606,96</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Всего сметная прибыль (</w:t>
            </w:r>
            <w:proofErr w:type="spellStart"/>
            <w:r w:rsidRPr="0006471A">
              <w:rPr>
                <w:rFonts w:ascii="Arial" w:hAnsi="Arial" w:cs="Arial"/>
                <w:color w:val="000000"/>
                <w:kern w:val="0"/>
                <w:sz w:val="16"/>
                <w:szCs w:val="16"/>
                <w:lang w:eastAsia="ru-RU"/>
              </w:rPr>
              <w:t>справочно</w:t>
            </w:r>
            <w:proofErr w:type="spellEnd"/>
            <w:r w:rsidRPr="0006471A">
              <w:rPr>
                <w:rFonts w:ascii="Arial" w:hAnsi="Arial" w:cs="Arial"/>
                <w:color w:val="000000"/>
                <w:kern w:val="0"/>
                <w:sz w:val="16"/>
                <w:szCs w:val="16"/>
                <w:lang w:eastAsia="ru-RU"/>
              </w:rPr>
              <w:t>)</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r w:rsidRPr="0006471A">
              <w:rPr>
                <w:rFonts w:ascii="Arial" w:hAnsi="Arial" w:cs="Arial"/>
                <w:color w:val="000000"/>
                <w:kern w:val="0"/>
                <w:sz w:val="16"/>
                <w:szCs w:val="16"/>
                <w:lang w:eastAsia="ru-RU"/>
              </w:rPr>
              <w:t>79 082,28</w:t>
            </w: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xml:space="preserve">     НДС 20%</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color w:val="000000"/>
                <w:kern w:val="0"/>
                <w:sz w:val="16"/>
                <w:szCs w:val="16"/>
                <w:lang w:eastAsia="ru-RU"/>
              </w:rPr>
            </w:pPr>
          </w:p>
        </w:tc>
      </w:tr>
      <w:tr w:rsidR="0006471A" w:rsidRPr="0006471A" w:rsidTr="0006471A">
        <w:trPr>
          <w:trHeight w:val="225"/>
        </w:trPr>
        <w:tc>
          <w:tcPr>
            <w:tcW w:w="266" w:type="pct"/>
            <w:shd w:val="clear" w:color="auto" w:fill="auto"/>
            <w:noWrap/>
            <w:vAlign w:val="bottom"/>
            <w:hideMark/>
          </w:tcPr>
          <w:p w:rsidR="0006471A" w:rsidRPr="0006471A" w:rsidRDefault="0006471A" w:rsidP="0006471A">
            <w:pPr>
              <w:suppressAutoHyphens w:val="0"/>
              <w:spacing w:after="0"/>
              <w:jc w:val="left"/>
              <w:rPr>
                <w:rFonts w:ascii="Arial" w:hAnsi="Arial" w:cs="Arial"/>
                <w:color w:val="000000"/>
                <w:kern w:val="0"/>
                <w:sz w:val="16"/>
                <w:szCs w:val="16"/>
                <w:lang w:eastAsia="ru-RU"/>
              </w:rPr>
            </w:pPr>
            <w:r w:rsidRPr="0006471A">
              <w:rPr>
                <w:rFonts w:ascii="Arial" w:hAnsi="Arial" w:cs="Arial"/>
                <w:color w:val="000000"/>
                <w:kern w:val="0"/>
                <w:sz w:val="16"/>
                <w:szCs w:val="16"/>
                <w:lang w:eastAsia="ru-RU"/>
              </w:rPr>
              <w:t> </w:t>
            </w:r>
          </w:p>
        </w:tc>
        <w:tc>
          <w:tcPr>
            <w:tcW w:w="511" w:type="pct"/>
            <w:shd w:val="clear" w:color="auto" w:fill="auto"/>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c>
          <w:tcPr>
            <w:tcW w:w="3867" w:type="pct"/>
            <w:gridSpan w:val="13"/>
            <w:shd w:val="clear" w:color="auto" w:fill="auto"/>
            <w:hideMark/>
          </w:tcPr>
          <w:p w:rsidR="0006471A" w:rsidRPr="0006471A" w:rsidRDefault="0006471A" w:rsidP="0006471A">
            <w:pPr>
              <w:suppressAutoHyphens w:val="0"/>
              <w:spacing w:after="0"/>
              <w:jc w:val="left"/>
              <w:rPr>
                <w:rFonts w:ascii="Arial" w:hAnsi="Arial" w:cs="Arial"/>
                <w:b/>
                <w:bCs/>
                <w:color w:val="000000"/>
                <w:kern w:val="0"/>
                <w:sz w:val="16"/>
                <w:szCs w:val="16"/>
                <w:lang w:eastAsia="ru-RU"/>
              </w:rPr>
            </w:pPr>
            <w:r w:rsidRPr="0006471A">
              <w:rPr>
                <w:rFonts w:ascii="Arial" w:hAnsi="Arial" w:cs="Arial"/>
                <w:b/>
                <w:bCs/>
                <w:color w:val="000000"/>
                <w:kern w:val="0"/>
                <w:sz w:val="16"/>
                <w:szCs w:val="16"/>
                <w:lang w:eastAsia="ru-RU"/>
              </w:rPr>
              <w:t>ВСЕГО по смете</w:t>
            </w:r>
          </w:p>
        </w:tc>
        <w:tc>
          <w:tcPr>
            <w:tcW w:w="356" w:type="pct"/>
            <w:shd w:val="clear" w:color="auto" w:fill="auto"/>
            <w:noWrap/>
            <w:hideMark/>
          </w:tcPr>
          <w:p w:rsidR="0006471A" w:rsidRPr="0006471A" w:rsidRDefault="0006471A" w:rsidP="0006471A">
            <w:pPr>
              <w:suppressAutoHyphens w:val="0"/>
              <w:spacing w:after="0"/>
              <w:jc w:val="right"/>
              <w:rPr>
                <w:rFonts w:ascii="Arial" w:hAnsi="Arial" w:cs="Arial"/>
                <w:b/>
                <w:bCs/>
                <w:color w:val="000000"/>
                <w:kern w:val="0"/>
                <w:sz w:val="16"/>
                <w:szCs w:val="16"/>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1A" w:rsidRDefault="0006471A" w:rsidP="008C4FB1">
      <w:pPr>
        <w:spacing w:after="0"/>
      </w:pPr>
      <w:r>
        <w:separator/>
      </w:r>
    </w:p>
  </w:endnote>
  <w:endnote w:type="continuationSeparator" w:id="0">
    <w:p w:rsidR="0006471A" w:rsidRDefault="0006471A" w:rsidP="008C4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1A" w:rsidRDefault="0006471A" w:rsidP="008C4FB1">
      <w:pPr>
        <w:spacing w:after="0"/>
      </w:pPr>
      <w:r>
        <w:separator/>
      </w:r>
    </w:p>
  </w:footnote>
  <w:footnote w:type="continuationSeparator" w:id="0">
    <w:p w:rsidR="0006471A" w:rsidRDefault="0006471A" w:rsidP="008C4F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06471A"/>
    <w:rsid w:val="001032EB"/>
    <w:rsid w:val="00156DE2"/>
    <w:rsid w:val="001615FB"/>
    <w:rsid w:val="00177DB1"/>
    <w:rsid w:val="001B1BA3"/>
    <w:rsid w:val="001C57BB"/>
    <w:rsid w:val="001D2873"/>
    <w:rsid w:val="001F6594"/>
    <w:rsid w:val="00236D17"/>
    <w:rsid w:val="00277720"/>
    <w:rsid w:val="002830E5"/>
    <w:rsid w:val="002F6E1A"/>
    <w:rsid w:val="0036449D"/>
    <w:rsid w:val="003E3EA9"/>
    <w:rsid w:val="0041280E"/>
    <w:rsid w:val="004D05DC"/>
    <w:rsid w:val="004D255B"/>
    <w:rsid w:val="005100F5"/>
    <w:rsid w:val="00521FB3"/>
    <w:rsid w:val="00546BE0"/>
    <w:rsid w:val="005974D4"/>
    <w:rsid w:val="005D1234"/>
    <w:rsid w:val="00625698"/>
    <w:rsid w:val="006275FD"/>
    <w:rsid w:val="00670978"/>
    <w:rsid w:val="006B5B26"/>
    <w:rsid w:val="006E70AC"/>
    <w:rsid w:val="006E7658"/>
    <w:rsid w:val="0074749E"/>
    <w:rsid w:val="00757DAF"/>
    <w:rsid w:val="00761483"/>
    <w:rsid w:val="007927A8"/>
    <w:rsid w:val="007C08EE"/>
    <w:rsid w:val="007C1824"/>
    <w:rsid w:val="007E278D"/>
    <w:rsid w:val="007F6622"/>
    <w:rsid w:val="00830F1C"/>
    <w:rsid w:val="00895006"/>
    <w:rsid w:val="008C4FB1"/>
    <w:rsid w:val="008C55B4"/>
    <w:rsid w:val="008C55E2"/>
    <w:rsid w:val="008D54DA"/>
    <w:rsid w:val="008D5D90"/>
    <w:rsid w:val="008F5AEC"/>
    <w:rsid w:val="00904E2C"/>
    <w:rsid w:val="00A158E2"/>
    <w:rsid w:val="00A45AD5"/>
    <w:rsid w:val="00A51C9B"/>
    <w:rsid w:val="00AC1848"/>
    <w:rsid w:val="00AC3D83"/>
    <w:rsid w:val="00AC683B"/>
    <w:rsid w:val="00AE5DB5"/>
    <w:rsid w:val="00AF30F4"/>
    <w:rsid w:val="00B72BA1"/>
    <w:rsid w:val="00BB3377"/>
    <w:rsid w:val="00BF609E"/>
    <w:rsid w:val="00C063E5"/>
    <w:rsid w:val="00C076BB"/>
    <w:rsid w:val="00C6605B"/>
    <w:rsid w:val="00D35A33"/>
    <w:rsid w:val="00DF3A03"/>
    <w:rsid w:val="00DF56BD"/>
    <w:rsid w:val="00E00685"/>
    <w:rsid w:val="00E058C8"/>
    <w:rsid w:val="00E12E96"/>
    <w:rsid w:val="00E136F9"/>
    <w:rsid w:val="00EC3D1D"/>
    <w:rsid w:val="00EC493A"/>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655039578">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8714-5BC1-4D74-9D94-36500813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51</cp:revision>
  <cp:lastPrinted>2024-06-13T05:57:00Z</cp:lastPrinted>
  <dcterms:created xsi:type="dcterms:W3CDTF">2024-02-02T07:51:00Z</dcterms:created>
  <dcterms:modified xsi:type="dcterms:W3CDTF">2024-06-14T04:46:00Z</dcterms:modified>
</cp:coreProperties>
</file>